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TOOL: Supporting adolescents in distress</w:t>
      </w:r>
      <w:r w:rsidDel="00000000" w:rsidR="00000000" w:rsidRPr="00000000">
        <w:rPr>
          <w:rFonts w:ascii="Calibri" w:cs="Calibri" w:eastAsia="Calibri" w:hAnsi="Calibri"/>
          <w:b w:val="1"/>
          <w:i w:val="0"/>
          <w:smallCaps w:val="0"/>
          <w:strike w:val="0"/>
          <w:color w:val="ff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Adolescent Kit, distress refers to grief, pain, depression, fear, anxiety, worry or guilt that adolescents may feel in humanitarian situations.</w:t>
      </w:r>
      <w:r w:rsidDel="00000000" w:rsidR="00000000" w:rsidRPr="00000000">
        <w:rPr>
          <w:rtl w:val="0"/>
        </w:rPr>
      </w:r>
    </w:p>
    <w:p w:rsidR="00000000" w:rsidDel="00000000" w:rsidP="00000000" w:rsidRDefault="00000000" w:rsidRPr="00000000" w14:paraId="00000004">
      <w:pPr>
        <w:spacing w:after="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the tool below for guidance in supporting facilitators to recognize and respond to signs of distress in adolescents.</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6"/>
        <w:tblGridChange w:id="0">
          <w:tblGrid>
            <w:gridCol w:w="8516"/>
          </w:tblGrid>
        </w:tblGridChange>
      </w:tblGrid>
      <w:tr>
        <w:trPr>
          <w:cantSplit w:val="0"/>
          <w:tblHeader w:val="0"/>
        </w:trPr>
        <w:tc>
          <w:tcPr>
            <w:shd w:fill="f3f3f3" w:val="cle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distress in humanitarian situations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spacing w:after="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numPr>
                <w:ilvl w:val="0"/>
                <w:numId w:val="3"/>
              </w:numPr>
              <w:spacing w:after="0" w:lineRule="auto"/>
              <w:ind w:left="357" w:hanging="357"/>
              <w:rPr/>
            </w:pPr>
            <w:r w:rsidDel="00000000" w:rsidR="00000000" w:rsidRPr="00000000">
              <w:rPr>
                <w:rFonts w:ascii="Calibri" w:cs="Calibri" w:eastAsia="Calibri" w:hAnsi="Calibri"/>
                <w:vertAlign w:val="baseline"/>
                <w:rtl w:val="0"/>
              </w:rPr>
              <w:t xml:space="preserve">The disruption, loss and violence associated with humanitarian crises can affect adolescents in different ways.  </w:t>
              <w:br w:type="textWrapping"/>
            </w:r>
          </w:p>
          <w:p w:rsidR="00000000" w:rsidDel="00000000" w:rsidP="00000000" w:rsidRDefault="00000000" w:rsidRPr="00000000" w14:paraId="0000000B">
            <w:pPr>
              <w:numPr>
                <w:ilvl w:val="0"/>
                <w:numId w:val="3"/>
              </w:numPr>
              <w:spacing w:after="0" w:lineRule="auto"/>
              <w:ind w:left="357" w:hanging="357"/>
              <w:rPr/>
            </w:pPr>
            <w:r w:rsidDel="00000000" w:rsidR="00000000" w:rsidRPr="00000000">
              <w:rPr>
                <w:rFonts w:ascii="Calibri" w:cs="Calibri" w:eastAsia="Calibri" w:hAnsi="Calibri"/>
                <w:vertAlign w:val="baseline"/>
                <w:rtl w:val="0"/>
              </w:rPr>
              <w:t xml:space="preserve">Nearly all adolescent girls and boys are likely to demonstrate some initial changes in their behaviour, emotions, thoughts and social relations.  </w:t>
            </w:r>
            <w:r w:rsidDel="00000000" w:rsidR="00000000" w:rsidRPr="00000000">
              <w:rPr>
                <w:rFonts w:ascii="Calibri" w:cs="Calibri" w:eastAsia="Calibri" w:hAnsi="Calibri"/>
                <w:b w:val="1"/>
                <w:vertAlign w:val="baseline"/>
                <w:rtl w:val="0"/>
              </w:rPr>
              <w:t xml:space="preserve">This is normal.</w:t>
            </w:r>
            <w:r w:rsidDel="00000000" w:rsidR="00000000" w:rsidRPr="00000000">
              <w:rPr>
                <w:rFonts w:ascii="Calibri" w:cs="Calibri" w:eastAsia="Calibri" w:hAnsi="Calibri"/>
                <w:vertAlign w:val="baseline"/>
                <w:rtl w:val="0"/>
              </w:rPr>
              <w:t xml:space="preserve">  It is important to remember that most adolescents will get better and will learn how to cope.</w:t>
              <w:br w:type="textWrapping"/>
            </w:r>
          </w:p>
          <w:p w:rsidR="00000000" w:rsidDel="00000000" w:rsidP="00000000" w:rsidRDefault="00000000" w:rsidRPr="00000000" w14:paraId="0000000C">
            <w:pPr>
              <w:numPr>
                <w:ilvl w:val="0"/>
                <w:numId w:val="3"/>
              </w:numPr>
              <w:spacing w:after="0" w:lineRule="auto"/>
              <w:ind w:left="357" w:hanging="357"/>
              <w:rPr/>
            </w:pPr>
            <w:r w:rsidDel="00000000" w:rsidR="00000000" w:rsidRPr="00000000">
              <w:rPr>
                <w:rFonts w:ascii="Calibri" w:cs="Calibri" w:eastAsia="Calibri" w:hAnsi="Calibri"/>
                <w:vertAlign w:val="baseline"/>
                <w:rtl w:val="0"/>
              </w:rPr>
              <w:t xml:space="preserve">Adolescents react to challenging circumstances in different ways.  Some may have more </w:t>
            </w:r>
            <w:r w:rsidDel="00000000" w:rsidR="00000000" w:rsidRPr="00000000">
              <w:rPr>
                <w:rFonts w:ascii="Calibri" w:cs="Calibri" w:eastAsia="Calibri" w:hAnsi="Calibri"/>
                <w:b w:val="1"/>
                <w:vertAlign w:val="baseline"/>
                <w:rtl w:val="0"/>
              </w:rPr>
              <w:t xml:space="preserve">resilience</w:t>
            </w:r>
            <w:r w:rsidDel="00000000" w:rsidR="00000000" w:rsidRPr="00000000">
              <w:rPr>
                <w:rFonts w:ascii="Calibri" w:cs="Calibri" w:eastAsia="Calibri" w:hAnsi="Calibri"/>
                <w:vertAlign w:val="baseline"/>
                <w:rtl w:val="0"/>
              </w:rPr>
              <w:t xml:space="preserve"> and ‘bounce back’ quickly, while some may have more difficulty functioning and require specialized support.</w:t>
              <w:br w:type="textWrapping"/>
            </w:r>
          </w:p>
          <w:p w:rsidR="00000000" w:rsidDel="00000000" w:rsidP="00000000" w:rsidRDefault="00000000" w:rsidRPr="00000000" w14:paraId="0000000D">
            <w:pPr>
              <w:numPr>
                <w:ilvl w:val="0"/>
                <w:numId w:val="3"/>
              </w:numPr>
              <w:spacing w:after="0" w:lineRule="auto"/>
              <w:ind w:left="357" w:hanging="357"/>
              <w:rPr/>
            </w:pPr>
            <w:r w:rsidDel="00000000" w:rsidR="00000000" w:rsidRPr="00000000">
              <w:rPr>
                <w:rFonts w:ascii="Calibri" w:cs="Calibri" w:eastAsia="Calibri" w:hAnsi="Calibri"/>
                <w:vertAlign w:val="baseline"/>
                <w:rtl w:val="0"/>
              </w:rPr>
              <w:t xml:space="preserve">The presence of </w:t>
            </w:r>
            <w:r w:rsidDel="00000000" w:rsidR="00000000" w:rsidRPr="00000000">
              <w:rPr>
                <w:rFonts w:ascii="Calibri" w:cs="Calibri" w:eastAsia="Calibri" w:hAnsi="Calibri"/>
                <w:b w:val="1"/>
                <w:vertAlign w:val="baseline"/>
                <w:rtl w:val="0"/>
              </w:rPr>
              <w:t xml:space="preserve">supportive, caring adults or peers</w:t>
            </w:r>
            <w:r w:rsidDel="00000000" w:rsidR="00000000" w:rsidRPr="00000000">
              <w:rPr>
                <w:rFonts w:ascii="Calibri" w:cs="Calibri" w:eastAsia="Calibri" w:hAnsi="Calibri"/>
                <w:vertAlign w:val="baseline"/>
                <w:rtl w:val="0"/>
              </w:rPr>
              <w:t xml:space="preserve"> can make a significant difference to adolescents in distress.</w:t>
              <w:br w:type="textWrapping"/>
            </w:r>
          </w:p>
        </w:tc>
      </w:tr>
      <w:tr>
        <w:trPr>
          <w:cantSplit w:val="0"/>
          <w:tblHeader w:val="0"/>
        </w:trPr>
        <w:tc>
          <w:tcPr>
            <w:shd w:fill="f3f3f3"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Common signs of distress in adolescents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spacing w:after="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Distress can be expressed in many ways, and may vary across cultures.  Common signs of distress are often divided into two types: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Passive: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Adolescents become less active and interested in things, and don’t interact much with others</w:t>
              <w:br w:type="textWrapping"/>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Aggressive: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Adolescents become more active, seem to have too much energy and become aggressive, disruptive or rebellious.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common signs of distress in adolescents include: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Physical: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Fatigue / exhaustion and disturbed sleep </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Excessive alertness, on look-out for danger, easily startled </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Constant aches and pains including stomach aches, headaches or dizziness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Behavioural: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Acting withdrawn, numb, not reacting to games or fun activities</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isolation, loss of interest in normal activities</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looking sad, never smiling, crying a lot, overly clingy or independent</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 in appetite or eating habits</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Persistent aggressive behaviour with peers or facilitators, either physically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verbally</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Rejection of rules or disruptive behaviour such as non-stop questions or arguments</w:t>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Defiance of parents/facilitators/authority figures</w:t>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Risk-taking behaviours such as alcohol or substance abuse (linked to self-destructive feelings or feeling invincible)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Emotional (feelings)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Fear, numbness, detachment, depression, sadness</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Intense grief (understands the consequences of loss more than a younger child)</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Guilt or regret, overwhelmed, hopeless </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Anger and irritability, anxiety and panic</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Erratic mood changes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Cognitive (thoughts)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Intrusive thoughts or memories of distressing events, nightmares</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Difficulty in concentrating, easily confused or disoriented, poor memory</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Shift in view of world, philosophy, religious beliefs, loss of faith</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Preoccupation with violence, death and killing (including suicide)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Responding to common signs of distress with the Adolescent Kit</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Encourage facilitators to:</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an environment where adolescents feel free to talk about their ideas, hopes and worries, without fear of being judged.  </w:t>
            </w:r>
            <w:r w:rsidDel="00000000" w:rsidR="00000000" w:rsidRPr="00000000">
              <w:rPr>
                <w:rFonts w:ascii="Calibri" w:cs="Calibri" w:eastAsia="Calibri" w:hAnsi="Calibri"/>
                <w:b w:val="1"/>
                <w:i w:val="1"/>
                <w:smallCaps w:val="0"/>
                <w:strike w:val="0"/>
                <w:color w:val="ff0000"/>
                <w:sz w:val="22"/>
                <w:szCs w:val="22"/>
                <w:u w:val="none"/>
                <w:shd w:fill="auto" w:val="clear"/>
                <w:vertAlign w:val="baseline"/>
                <w:rtl w:val="0"/>
              </w:rPr>
              <w:t xml:space="preserve">Insert icon for: Provide structure, routine and support</w:t>
            </w:r>
            <w:r w:rsidDel="00000000" w:rsidR="00000000" w:rsidRPr="00000000">
              <w:rPr>
                <w:rtl w:val="0"/>
              </w:rPr>
            </w:r>
          </w:p>
          <w:p w:rsidR="00000000" w:rsidDel="00000000" w:rsidP="00000000" w:rsidRDefault="00000000" w:rsidRPr="00000000" w14:paraId="00000039">
            <w:pPr>
              <w:spacing w:after="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supportively to adolescents and reassure them that their reactions to their circumstances are normal.  It is okay to feel afraid, confused, angry or guilty. </w:t>
            </w:r>
            <w:r w:rsidDel="00000000" w:rsidR="00000000" w:rsidRPr="00000000">
              <w:rPr>
                <w:rFonts w:ascii="Calibri" w:cs="Calibri" w:eastAsia="Calibri" w:hAnsi="Calibri"/>
                <w:b w:val="1"/>
                <w:i w:val="1"/>
                <w:smallCaps w:val="0"/>
                <w:strike w:val="0"/>
                <w:color w:val="ff0000"/>
                <w:sz w:val="22"/>
                <w:szCs w:val="22"/>
                <w:u w:val="none"/>
                <w:shd w:fill="auto" w:val="clear"/>
                <w:vertAlign w:val="baseline"/>
                <w:rtl w:val="0"/>
              </w:rPr>
              <w:t xml:space="preserve">Insert icon for: Talk to adolescents and listen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adolescents to discuss their circumstances (if they want to) and help them to find positive ways to cope with challenges in their lives. </w:t>
            </w:r>
            <w:r w:rsidDel="00000000" w:rsidR="00000000" w:rsidRPr="00000000">
              <w:rPr>
                <w:rFonts w:ascii="Calibri" w:cs="Calibri" w:eastAsia="Calibri" w:hAnsi="Calibri"/>
                <w:b w:val="1"/>
                <w:i w:val="1"/>
                <w:smallCaps w:val="0"/>
                <w:strike w:val="0"/>
                <w:color w:val="ff0000"/>
                <w:sz w:val="22"/>
                <w:szCs w:val="22"/>
                <w:u w:val="none"/>
                <w:shd w:fill="auto" w:val="clear"/>
                <w:vertAlign w:val="baseline"/>
                <w:rtl w:val="0"/>
              </w:rPr>
              <w:t xml:space="preserve">Insert icon for: Put adolescents in the lead</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opportunities for adolescents to express themselves but don’t pressure them to relive their experiences or to talk about (or draw pictures of) negative events in their lives if they don’t want to.  </w:t>
              <w:br w:type="textWrapping"/>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time for expressive art, drawing, singing, dancing, writing, story telling and drama to help adolescents to explore their feelings and to gain insight into their needs, concerns, ideas and opinions. </w:t>
            </w:r>
            <w:r w:rsidDel="00000000" w:rsidR="00000000" w:rsidRPr="00000000">
              <w:rPr>
                <w:rFonts w:ascii="Calibri" w:cs="Calibri" w:eastAsia="Calibri" w:hAnsi="Calibri"/>
                <w:b w:val="1"/>
                <w:i w:val="1"/>
                <w:smallCaps w:val="0"/>
                <w:strike w:val="0"/>
                <w:color w:val="ff0000"/>
                <w:sz w:val="22"/>
                <w:szCs w:val="22"/>
                <w:u w:val="none"/>
                <w:shd w:fill="auto" w:val="clear"/>
                <w:vertAlign w:val="baseline"/>
                <w:rtl w:val="0"/>
              </w:rPr>
              <w:t xml:space="preserve">Insert icon for: Make space for expression and creativity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a mix of energetic activities and quiet, restful activities.</w:t>
              <w:br w:type="textWrapping"/>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opportunities for adolescents to positively influence what happens to them, for example by including them in efforts to rebuild and rehabilitate their homes and communities (if appropriate). </w:t>
            </w:r>
            <w:r w:rsidDel="00000000" w:rsidR="00000000" w:rsidRPr="00000000">
              <w:rPr>
                <w:rFonts w:ascii="Calibri" w:cs="Calibri" w:eastAsia="Calibri" w:hAnsi="Calibri"/>
                <w:b w:val="1"/>
                <w:i w:val="1"/>
                <w:smallCaps w:val="0"/>
                <w:strike w:val="0"/>
                <w:color w:val="ff0000"/>
                <w:sz w:val="22"/>
                <w:szCs w:val="22"/>
                <w:u w:val="none"/>
                <w:shd w:fill="auto" w:val="clear"/>
                <w:vertAlign w:val="baseline"/>
                <w:rtl w:val="0"/>
              </w:rPr>
              <w:t xml:space="preserve">Insert icon for: Encourage adolescents and build on the positive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adolescents to support each other through team-building and group activities. </w:t>
            </w:r>
            <w:r w:rsidDel="00000000" w:rsidR="00000000" w:rsidRPr="00000000">
              <w:rPr>
                <w:rFonts w:ascii="Calibri" w:cs="Calibri" w:eastAsia="Calibri" w:hAnsi="Calibri"/>
                <w:b w:val="1"/>
                <w:i w:val="1"/>
                <w:smallCaps w:val="0"/>
                <w:strike w:val="0"/>
                <w:color w:val="ff0000"/>
                <w:sz w:val="22"/>
                <w:szCs w:val="22"/>
                <w:u w:val="none"/>
                <w:shd w:fill="auto" w:val="clear"/>
                <w:vertAlign w:val="baseline"/>
                <w:rtl w:val="0"/>
              </w:rPr>
              <w:t xml:space="preserve">Insert icon for: Build connections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 adolescents carefully and notice persistent signs of distress or worrying behaviour that may require specialized support.</w:t>
            </w:r>
          </w:p>
          <w:p w:rsidR="00000000" w:rsidDel="00000000" w:rsidP="00000000" w:rsidRDefault="00000000" w:rsidRPr="00000000" w14:paraId="00000044">
            <w:pPr>
              <w:spacing w:after="0" w:line="276" w:lineRule="auto"/>
              <w:rPr>
                <w:rFonts w:ascii="Calibri" w:cs="Calibri" w:eastAsia="Calibri" w:hAnsi="Calibri"/>
                <w:vertAlign w:val="baseline"/>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Signs of severe distress in adolescents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adolescents may struggle to cope with their distress, and experience great difficulty in their day-to-day lives. These could include adolescent girls and boys who: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a prolonged, severe emotional reaction to crisis, which gets worse over time and interferes with normal activities such as going to school or working;  </w:t>
              <w:br w:type="textWrapping"/>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signs of distress that last much longer than in other adolescents who have experienced similar events or experiences;</w:t>
              <w:br w:type="textWrapping"/>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Become addicted to drugs or alcohol;</w:t>
              <w:br w:type="textWrapping"/>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Become excessively aggressive, to the point where they are dangerous to themselves and others;</w:t>
              <w:br w:type="textWrapping"/>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Become severely depressed – for  example, they may feel sad all the time, cry a lot, stop eating and get increasingly thin, have trouble sleeping and constantly feel tired, and lose interest in most of the things they used to take pleasure in;</w:t>
              <w:br w:type="textWrapping"/>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Become suicidal and start talking about not wanting to live -- This is a real risk for adolescents; </w:t>
              <w:br w:type="textWrapping"/>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psychosis – In rare cases, adolescents may lose touch with reality and be unable to distinguish what is real and unreal. </w:t>
            </w:r>
          </w:p>
          <w:p w:rsidR="00000000" w:rsidDel="00000000" w:rsidP="00000000" w:rsidRDefault="00000000" w:rsidRPr="00000000" w14:paraId="00000050">
            <w:pPr>
              <w:spacing w:after="0" w:lineRule="auto"/>
              <w:rPr>
                <w:rFonts w:ascii="Calibri" w:cs="Calibri" w:eastAsia="Calibri" w:hAnsi="Calibri"/>
                <w:vertAlign w:val="baseline"/>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Responding to severe signs of distress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spacing w:after="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Remember! </w:t>
            </w:r>
            <w:r w:rsidDel="00000000" w:rsidR="00000000" w:rsidRPr="00000000">
              <w:rPr>
                <w:rFonts w:ascii="Calibri" w:cs="Calibri" w:eastAsia="Calibri" w:hAnsi="Calibri"/>
                <w:b w:val="1"/>
                <w:vertAlign w:val="baseline"/>
                <w:rtl w:val="0"/>
              </w:rPr>
              <w:t xml:space="preserve">Facilitators are not counsellors. </w:t>
            </w:r>
            <w:r w:rsidDel="00000000" w:rsidR="00000000" w:rsidRPr="00000000">
              <w:rPr>
                <w:rFonts w:ascii="Calibri" w:cs="Calibri" w:eastAsia="Calibri" w:hAnsi="Calibri"/>
                <w:vertAlign w:val="baseline"/>
                <w:rtl w:val="0"/>
              </w:rPr>
              <w:t xml:space="preserve">Counselling should only be carried out by trained and experienced staff who can ensure adolescents receive appropriate support and follow-up, and who work within agreed standards.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and train facilitators on confidential reporting and referral procedures for responding to concerns about adolescents.</w:t>
            </w:r>
          </w:p>
          <w:p w:rsidR="00000000" w:rsidDel="00000000" w:rsidP="00000000" w:rsidRDefault="00000000" w:rsidRPr="00000000" w14:paraId="00000056">
            <w:pPr>
              <w:spacing w:after="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Outline and rehearse steps facilitators should take if adolescents persistently show severe signs of distress.  This includes making sure they know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report their concerns to  - for example, their programme coordinator or a case manager.</w:t>
            </w:r>
          </w:p>
          <w:p w:rsidR="00000000" w:rsidDel="00000000" w:rsidP="00000000" w:rsidRDefault="00000000" w:rsidRPr="00000000" w14:paraId="00000058">
            <w:pPr>
              <w:spacing w:after="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that facilitators are aware of the type of services and support available for adolescents.  These could include:</w:t>
            </w:r>
          </w:p>
          <w:p w:rsidR="00000000" w:rsidDel="00000000" w:rsidP="00000000" w:rsidRDefault="00000000" w:rsidRPr="00000000" w14:paraId="0000005A">
            <w:pPr>
              <w:spacing w:after="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to help adolescents deal with particularly distressing events (e.g. support groups for survivors of sexual violence);</w:t>
              <w:br w:type="textWrapping"/>
            </w:r>
          </w:p>
          <w:p w:rsidR="00000000" w:rsidDel="00000000" w:rsidP="00000000" w:rsidRDefault="00000000" w:rsidRPr="00000000" w14:paraId="0000005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Specialized mental health care in hospitals or health clinics; </w:t>
              <w:br w:type="textWrapping"/>
            </w:r>
          </w:p>
          <w:p w:rsidR="00000000" w:rsidDel="00000000" w:rsidP="00000000" w:rsidRDefault="00000000" w:rsidRPr="00000000" w14:paraId="0000005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or counselling from social workers, psychotherapists, counsellors, traditional healers and religious leaders.</w:t>
              <w:br w:type="textWrapping"/>
            </w:r>
          </w:p>
          <w:p w:rsidR="00000000" w:rsidDel="00000000" w:rsidP="00000000" w:rsidRDefault="00000000" w:rsidRPr="00000000" w14:paraId="0000005E">
            <w:pPr>
              <w:spacing w:after="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See the </w:t>
            </w:r>
            <w:r w:rsidDel="00000000" w:rsidR="00000000" w:rsidRPr="00000000">
              <w:rPr>
                <w:rFonts w:ascii="Calibri" w:cs="Calibri" w:eastAsia="Calibri" w:hAnsi="Calibri"/>
                <w:b w:val="1"/>
                <w:i w:val="1"/>
                <w:sz w:val="20"/>
                <w:szCs w:val="20"/>
                <w:highlight w:val="yellow"/>
                <w:vertAlign w:val="baseline"/>
                <w:rtl w:val="0"/>
              </w:rPr>
              <w:t xml:space="preserve">Connecting adolescents to support</w:t>
            </w:r>
            <w:r w:rsidDel="00000000" w:rsidR="00000000" w:rsidRPr="00000000">
              <w:rPr>
                <w:rFonts w:ascii="Calibri" w:cs="Calibri" w:eastAsia="Calibri" w:hAnsi="Calibri"/>
                <w:i w:val="1"/>
                <w:sz w:val="20"/>
                <w:szCs w:val="20"/>
                <w:vertAlign w:val="baseline"/>
                <w:rtl w:val="0"/>
              </w:rPr>
              <w:t xml:space="preserve"> tool.</w:t>
            </w:r>
            <w:r w:rsidDel="00000000" w:rsidR="00000000" w:rsidRPr="00000000">
              <w:rPr>
                <w:rtl w:val="0"/>
              </w:rPr>
            </w:r>
          </w:p>
          <w:p w:rsidR="00000000" w:rsidDel="00000000" w:rsidP="00000000" w:rsidRDefault="00000000" w:rsidRPr="00000000" w14:paraId="0000005F">
            <w:pPr>
              <w:spacing w:after="0" w:lineRule="auto"/>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60">
      <w:pPr>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br w:type="textWrapping"/>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Psychosocial section of Resources in the Core Guidance</w:t>
      </w:r>
      <w:r w:rsidDel="00000000" w:rsidR="00000000" w:rsidRPr="00000000">
        <w:rPr>
          <w:rFonts w:ascii="Calibri" w:cs="Calibri" w:eastAsia="Calibri" w:hAnsi="Calibri"/>
          <w:i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for more information and support in this area.</w:t>
      </w:r>
    </w:p>
    <w:p w:rsidR="00000000" w:rsidDel="00000000" w:rsidP="00000000" w:rsidRDefault="00000000" w:rsidRPr="00000000" w14:paraId="0000006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b w:val="0"/>
          <w:sz w:val="20"/>
          <w:szCs w:val="20"/>
          <w:highlight w:val="yellow"/>
          <w:vertAlign w:val="baseline"/>
        </w:rPr>
      </w:pPr>
      <w:r w:rsidDel="00000000" w:rsidR="00000000" w:rsidRPr="00000000">
        <w:rPr>
          <w:rtl w:val="0"/>
        </w:rPr>
      </w:r>
    </w:p>
    <w:sectPr>
      <w:footerReference r:id="rId7" w:type="default"/>
      <w:footerReference r:id="rId8"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3">
      <w:pPr>
        <w:rP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vertAlign w:val="baseline"/>
          <w:rtl w:val="0"/>
        </w:rPr>
        <w:t xml:space="preserve"> Sources: Actions for the Rights of Children,</w:t>
      </w:r>
      <w:r w:rsidDel="00000000" w:rsidR="00000000" w:rsidRPr="00000000">
        <w:rPr>
          <w:rFonts w:ascii="Calibri" w:cs="Calibri" w:eastAsia="Calibri" w:hAnsi="Calibri"/>
          <w:i w:val="1"/>
          <w:sz w:val="20"/>
          <w:szCs w:val="20"/>
          <w:vertAlign w:val="baseline"/>
          <w:rtl w:val="0"/>
        </w:rPr>
        <w:t xml:space="preserve"> ARC Resource Pack, Critical Issue Module 7: Psychosocial Support, </w:t>
      </w:r>
      <w:r w:rsidDel="00000000" w:rsidR="00000000" w:rsidRPr="00000000">
        <w:rPr>
          <w:rFonts w:ascii="Calibri" w:cs="Calibri" w:eastAsia="Calibri" w:hAnsi="Calibri"/>
          <w:sz w:val="20"/>
          <w:szCs w:val="20"/>
          <w:vertAlign w:val="baseline"/>
          <w:rtl w:val="0"/>
        </w:rPr>
        <w:t xml:space="preserve">The International Rescue Committee, Save the Children, Terre des Hommes, The Office of the United Nations High Commissioner for Human Rights, United Nations High Commissioner for Refugees, UNICEF, New York, 2009; UNICEF, </w:t>
      </w:r>
      <w:r w:rsidDel="00000000" w:rsidR="00000000" w:rsidRPr="00000000">
        <w:rPr>
          <w:rFonts w:ascii="Calibri" w:cs="Calibri" w:eastAsia="Calibri" w:hAnsi="Calibri"/>
          <w:i w:val="1"/>
          <w:sz w:val="20"/>
          <w:szCs w:val="20"/>
          <w:vertAlign w:val="baseline"/>
          <w:rtl w:val="0"/>
        </w:rPr>
        <w:t xml:space="preserve">The Psychosocial Care and Protection of Children in Emergencies: Teacher training manual</w:t>
      </w:r>
      <w:r w:rsidDel="00000000" w:rsidR="00000000" w:rsidRPr="00000000">
        <w:rPr>
          <w:rFonts w:ascii="Calibri" w:cs="Calibri" w:eastAsia="Calibri" w:hAnsi="Calibri"/>
          <w:sz w:val="20"/>
          <w:szCs w:val="20"/>
          <w:vertAlign w:val="baseline"/>
          <w:rtl w:val="0"/>
        </w:rPr>
        <w:t xml:space="preserve">, UNICEF, New York, 2009; UNICEF,</w:t>
      </w:r>
      <w:r w:rsidDel="00000000" w:rsidR="00000000" w:rsidRPr="00000000">
        <w:rPr>
          <w:rFonts w:ascii="Calibri" w:cs="Calibri" w:eastAsia="Calibri" w:hAnsi="Calibri"/>
          <w:i w:val="1"/>
          <w:sz w:val="20"/>
          <w:szCs w:val="20"/>
          <w:vertAlign w:val="baseline"/>
          <w:rtl w:val="0"/>
        </w:rPr>
        <w:t xml:space="preserve"> Inter-Agency Guide to the Evaluation of Psychosocial Programming in Humanitarian Crises</w:t>
      </w:r>
      <w:r w:rsidDel="00000000" w:rsidR="00000000" w:rsidRPr="00000000">
        <w:rPr>
          <w:rFonts w:ascii="Calibri" w:cs="Calibri" w:eastAsia="Calibri" w:hAnsi="Calibri"/>
          <w:sz w:val="20"/>
          <w:szCs w:val="20"/>
          <w:vertAlign w:val="baseline"/>
          <w:rtl w:val="0"/>
        </w:rPr>
        <w:t xml:space="preserve">, UNICEF, New York, 2011; Global Protection Cluster, Child Protection Working Group,</w:t>
      </w:r>
      <w:r w:rsidDel="00000000" w:rsidR="00000000" w:rsidRPr="00000000">
        <w:rPr>
          <w:rFonts w:ascii="Calibri" w:cs="Calibri" w:eastAsia="Calibri" w:hAnsi="Calibri"/>
          <w:i w:val="1"/>
          <w:sz w:val="20"/>
          <w:szCs w:val="20"/>
          <w:vertAlign w:val="baseline"/>
          <w:rtl w:val="0"/>
        </w:rPr>
        <w:t xml:space="preserve"> Toward Effective Child Friendly Space Programmes in Emergencies: Participant Handbook,</w:t>
      </w:r>
      <w:r w:rsidDel="00000000" w:rsidR="00000000" w:rsidRPr="00000000">
        <w:rPr>
          <w:rFonts w:ascii="Calibri" w:cs="Calibri" w:eastAsia="Calibri" w:hAnsi="Calibri"/>
          <w:sz w:val="20"/>
          <w:szCs w:val="20"/>
          <w:vertAlign w:val="baseline"/>
          <w:rtl w:val="0"/>
        </w:rPr>
        <w:t xml:space="preserve"> Global Protection Cluster Child Protection Working Group,</w:t>
      </w:r>
      <w:r w:rsidDel="00000000" w:rsidR="00000000" w:rsidRPr="00000000">
        <w:rPr>
          <w:rFonts w:ascii="Calibri" w:cs="Calibri" w:eastAsia="Calibri" w:hAnsi="Calibri"/>
          <w:i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Child Protection Working Group, 2014.</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footnote>
  <w:footnote w:id="1">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Adolescents and psychosocial support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section in the Core Guidance for more information.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77" w:hanging="35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